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004" w:rsidRPr="00972004" w:rsidRDefault="00972004" w:rsidP="00972004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72004" w:rsidRPr="00972004" w:rsidRDefault="00972004" w:rsidP="0097200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№8</w:t>
      </w:r>
    </w:p>
    <w:p w:rsidR="00972004" w:rsidRPr="00972004" w:rsidRDefault="00972004" w:rsidP="0097200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before="60" w:after="6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ПРОЕКТ!</w:t>
      </w:r>
    </w:p>
    <w:p w:rsidR="00972004" w:rsidRPr="00972004" w:rsidRDefault="00972004" w:rsidP="00972004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ДОГОВОР</w:t>
      </w:r>
    </w:p>
    <w:p w:rsidR="00972004" w:rsidRPr="00972004" w:rsidRDefault="00972004" w:rsidP="00972004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widowControl w:val="0"/>
        <w:tabs>
          <w:tab w:val="left" w:pos="-720"/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№ ……………………………..</w:t>
      </w: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Днес, ………………..... 2016 г., в гр. Лозница, между:</w:t>
      </w: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1. ОБЩИНА ЛОЗНИЦА,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адрес гр. Лозница, ул. „Васил Левски” №6, ЕИК 000505853, представляван от Айхан Мустафов </w:t>
      </w:r>
      <w:proofErr w:type="spellStart"/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Хашимов</w:t>
      </w:r>
      <w:proofErr w:type="spellEnd"/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Кмет на Община Лозница,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наричан по-долу за краткост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ВЪЗЛОЖИТЕЛ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,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от една страна,</w:t>
      </w: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972004" w:rsidRPr="00972004" w:rsidRDefault="00972004" w:rsidP="00972004">
      <w:pPr>
        <w:tabs>
          <w:tab w:val="left" w:pos="426"/>
          <w:tab w:val="left" w:pos="567"/>
        </w:tabs>
        <w:suppressAutoHyphens/>
        <w:spacing w:afterLines="60" w:after="144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и</w:t>
      </w:r>
    </w:p>
    <w:p w:rsidR="00972004" w:rsidRPr="00972004" w:rsidRDefault="00972004" w:rsidP="00972004">
      <w:pPr>
        <w:tabs>
          <w:tab w:val="left" w:pos="567"/>
        </w:tabs>
        <w:suppressAutoHyphens/>
        <w:spacing w:afterLines="60" w:after="144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2. …………………........................…………., със седалище и адрес на управление ................................................., с ЕИК по БУЛСТАТ……………, представлявано от ..........................., в качеството му на ............................... [</w:t>
      </w:r>
      <w:r w:rsidRPr="00972004">
        <w:rPr>
          <w:rFonts w:ascii="Times New Roman" w:eastAsia="Times New Roman" w:hAnsi="Times New Roman" w:cs="Times New Roman"/>
          <w:i/>
          <w:iCs/>
          <w:sz w:val="24"/>
          <w:szCs w:val="24"/>
          <w:lang w:val="bg-BG" w:eastAsia="ar-SA"/>
        </w:rPr>
        <w:t>длъжност на представляващия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], наричан по-долу за краткост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ИЗПЪЛНИТЕЛ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val="bg-BG" w:eastAsia="ar-SA"/>
        </w:rPr>
        <w:footnoteReference w:id="1"/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,</w:t>
      </w: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резултат на проведена процедура по реда на чл.14, ал. 5, т.2 от ЗОП, се сключи настоящият договор, създаден в рамките на </w:t>
      </w: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проект „Ръка за ръка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”</w:t>
      </w: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Договор  BG05M9OP001-2.002-0126-C001, финансиран по Оперативна програма „Развитие на човешките ресурси“ 2014-2020 г., съфинансирана от Европейския съюз чрез Европейския социален фонд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с бенефициент Община Лозница.</w:t>
      </w: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center" w:pos="720"/>
          <w:tab w:val="center" w:pos="4536"/>
          <w:tab w:val="left" w:pos="7725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Цялата отговорност за съдържанието на договора и неговият предмет се носи от община Лозница и при никакви обстоятелства не може да се счита, че този документ отразява официалното становище на Европейския съюз и на Управляващият орган – Министерство на труда и социалната политика.</w:t>
      </w: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се споразумяха за следното:</w:t>
      </w: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І. ПРЕДМЕТ НА ДОГОВОРА</w:t>
      </w:r>
    </w:p>
    <w:p w:rsidR="00972004" w:rsidRPr="00972004" w:rsidRDefault="00972004" w:rsidP="0097200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1. (1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ВЪЗЛОЖИТЕЛЯТ възлага, а ИЗПЪЛНИТЕЛЯТ приема, срещу заплащане на възнаграждение, да предостави </w:t>
      </w: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услуга по изготвяне на документи за определяне на критерии и процедури за 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972004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 проект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човешките ресурси” 2014 – 2020 г., съфинансирана от Европейския съюз чрез Европейския социален фонд, Регистрационен № на договора </w:t>
      </w:r>
      <w:r w:rsidRPr="009720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 xml:space="preserve">(2) </w:t>
      </w:r>
      <w:r w:rsidRPr="00972004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>И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ЗПЪЛНИТЕЛЯТ следва да изпълни дейностите по ал. 1 в съответствие с Техническото предложение и Ценово предложение, оферирани от ИЗПЪЛНИТЕЛЯ, които са неразделна част от настоящия договор и в сроковете по раздел ІІ от настоящия договор.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П. ВЪЗЛАГАНЕ И СРОКОВЕ ПО ДОГОВОРА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2. (1)</w:t>
      </w:r>
      <w:r w:rsidRPr="00972004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Настоящият договор влиза в сила от датата на подписването му от двете страни и приключва с изпълнение на всички задължения на страните по него, но не по-късно от </w:t>
      </w:r>
      <w:r w:rsidRPr="00972004">
        <w:rPr>
          <w:rFonts w:ascii="Times New Roman" w:eastAsia="Times New Roman" w:hAnsi="Times New Roman" w:cs="Times New Roman"/>
          <w:b/>
          <w:spacing w:val="-5"/>
          <w:sz w:val="24"/>
          <w:szCs w:val="24"/>
          <w:lang w:val="bg-BG"/>
        </w:rPr>
        <w:t>60 календарни дни</w:t>
      </w:r>
      <w:r w:rsidRPr="00972004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>, считано от датата на подписването му.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(2) ИЗПЪЛНИТЕЛЯТ</w:t>
      </w:r>
      <w:r w:rsidRPr="00972004">
        <w:rPr>
          <w:rFonts w:ascii="Times New Roman" w:eastAsia="Times New Roman" w:hAnsi="Times New Roman" w:cs="Times New Roman"/>
          <w:spacing w:val="-5"/>
          <w:sz w:val="24"/>
          <w:szCs w:val="24"/>
          <w:lang w:val="bg-BG"/>
        </w:rPr>
        <w:t xml:space="preserve"> се задължава да изготви и предаде разработените критерии от в срока по чл. 2, ал. 2, считано от датата,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следваща датата на получаване на необходимата информация от Възложителя.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ІІІ. ВЪЗНАГРАЖДЕНИЕ И НАЧИН НА ПЛАЩАНЕ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3. (1)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Възнаграждението за изпълнение на настоящия договор, съгласно предложено от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и прието от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Ценовото предложение е в размер на </w:t>
      </w:r>
      <w:r w:rsidRPr="009720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………………..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Pr="009720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bg-BG"/>
        </w:rPr>
        <w:t>………………..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) лв. без ДДС, или ................. (словом) с ДДС.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Във възнаграждението по ал. 1 са включени всички разходи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изпълнение на дейностите по чл. 1 от договора.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Цената по ал. 1 е окончателна и не подлежи на промяна за срока на действие на договора.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(4) ИЗПЪЛНИТЕЛЯТ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потвърждава, че възнаграждението за изпълнение на договора е единственото възнаграждение за изпълнение на дейностите по договора.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4. (1)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Възнаграждението по чл. 3, ал. 1 ще се изплаща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следва:</w:t>
      </w:r>
    </w:p>
    <w:p w:rsidR="00972004" w:rsidRPr="00FD24EE" w:rsidRDefault="00972004" w:rsidP="00972004">
      <w:pPr>
        <w:numPr>
          <w:ilvl w:val="0"/>
          <w:numId w:val="4"/>
        </w:num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FD24E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50% - авансово плащане, платимо до 10 дни от подписването на настоящия договор и представяне на разходно–оправдателен документ /оригинална фактура/ от </w:t>
      </w:r>
      <w:r w:rsidRPr="00FD24E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FD24EE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72004" w:rsidRPr="00FD24EE" w:rsidRDefault="00972004" w:rsidP="00972004">
      <w:pPr>
        <w:numPr>
          <w:ilvl w:val="0"/>
          <w:numId w:val="4"/>
        </w:num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D24E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50 % - окончателно плащане при извършване на всички дейности по настоящия договор, платимо в срок до 10 дни от датата на подписване на двустранен приемо-предавателен протокол и представяне на разходно– оправдателен документ /оригинална фактура/ от </w:t>
      </w:r>
      <w:r w:rsidRPr="00FD24E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FD24EE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(2)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 да посочва в разход оправдателните документи/ фактури, издадени във връзка с Договора, наименованието на Оперативна програма „Развитие на човешките ресурси” 2014 - 2020, съфинансирана от Европейския съюз чрез Европейския социален фонд, задължително наименованието и номера на договора за безвъзмездна финансова помощ, посочен в чл. 1, както и номера и датата на настоящия договор.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(3)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Плащанията се извършват с платежно нареждане по банкова сметка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при: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Банка: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……………………………….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IBAN: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……………………………..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BIC: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……………………………..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Титуляр на сметката:</w:t>
      </w:r>
      <w:r w:rsidRPr="0097200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……………………..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 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дължи възстановяване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сумата, която не е призната за плащане от Управляващия орган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вина на Изпълнителя, в срок от 5 /пет/ работни дни от получаването на искането на Възложителя. Сумите се възстановяват по следната банкова сметка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IBAN:………………………………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BIC:………………………………….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Банка: ………………………………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Титуляр на сметката:……………………..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ІV. ФИНАНСИРАНЕ</w:t>
      </w:r>
    </w:p>
    <w:p w:rsidR="00972004" w:rsidRPr="00972004" w:rsidRDefault="00972004" w:rsidP="00972004">
      <w:pPr>
        <w:tabs>
          <w:tab w:val="left" w:pos="0"/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5.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Финансирането по чл. 3 от настоящия договор се извършва със средства от бюджета по проект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9720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“,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изпълняван от община Лозница - бенефициент по настоящият проект.</w:t>
      </w:r>
    </w:p>
    <w:p w:rsidR="00972004" w:rsidRPr="00972004" w:rsidRDefault="00972004" w:rsidP="009720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V.  ПРАВА И ЗАДЪЛЖЕНИЯ НА ВЪЗЛОЖИТЕЛЯ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6. (1) ВЪЗЛОЖИТЕЛЯТ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право: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получи договорените услуги по чл. 1, ал. 1 и в сроковете, определени в чл. 2 от настоящия договор и Техническото задание.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извършва проверки на работата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свързани с изпълнението на настоящия договор.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иска от </w:t>
      </w: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извърши дейностите по договора в срок, без отклонение от договореното и без недостатъци.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ВЪЗЛОЖИТЕЛЯТ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задължава: 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осигури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съдействието, информацията и документите, необходими му за извършване на услугите по чл. 1, ал. 1. 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2.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поискване от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да уточнява въпросите, свързани с извършването на услугите по този договор, в рамките на 3 работни дни.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уведомява писмено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възникване на непредвидени обстоятелства, които могат да доведат до спиране на изпълнението на възложената работа, в срок от 3 работни дни от датата на узнаване.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заплати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срок дължимото възнаграждение съгласно чл. 3, по реда на чл. 4 от настоящия договор.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уведоми писмено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предвидените в този договор случаи.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</w:t>
      </w:r>
      <w:r w:rsidRPr="00972004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уведомява незабавно </w:t>
      </w:r>
      <w:r w:rsidRPr="0097200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pacing w:val="-1"/>
          <w:sz w:val="24"/>
          <w:szCs w:val="24"/>
          <w:lang w:val="bg-BG"/>
        </w:rPr>
        <w:t xml:space="preserve"> при наличие на предпоставките, предвидени в чл. 1, ал. 4 , 5 от договора.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да: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получи в срок уговореното възнаграждение, съгласно чл. 4 на настоящия договор;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иска от Възложителя съдействие, информация и документи, необходими му за извършване на дейностите по чл. 1, ал. 1 от Договора;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спре временно изпълнението на възложената работа при липса на съдействие и информация от страна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необходими му за извършване на дейностите по чл. 1, ал. 1.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(4) 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задължава: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извърши услугите качествено и в срок, според изискванията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да изпълнява всичките му нареждания по предмета на договора.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подържа точно и систематизирано деловодство, счетоводство и отчетност във връзка с извършваните дейности по чл. 1, ал. 1.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положи необходимата грижа за качествено извършване на услугите по договора, като се стреми те да бъдат извършени по най-високите стандарти на професионална компетентност, етичност и почтеност.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осигури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на всяко лице, упълномощено от него, достъп по всяко приемливо време до документацията, свързана с извършените услуги, за извършване на проверки и изготвяне на копия, за времето на изпълнение на договора и след това.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води подробна, точна и редовна счетоводна и друга отчетна документация за извършените услуги и разходи по настоящия договор, в съответствие с изискванията на общностното и националното законодателство, в съответствие с националните и международни счетоводни стандарти, която да подлежи на точно идентифициране на проверка. Да съхранява всички документи във връзка с настоящата поръчка за срок от 3 (три) години след приключване на проекта. 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 изпълнението на договора да предаде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материали и документи, които са придобити, съставени или изготвени от него във връзка с дейностите в изпълнение на договора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информира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за възникнали проблеми при изпълнението на договора и за предприетите мерки за тяхното разрешаване.</w:t>
      </w:r>
    </w:p>
    <w:p w:rsidR="00972004" w:rsidRPr="00E510A8" w:rsidRDefault="00972004" w:rsidP="00E510A8">
      <w:pPr>
        <w:pStyle w:val="ListParagraph"/>
        <w:numPr>
          <w:ilvl w:val="0"/>
          <w:numId w:val="6"/>
        </w:num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E51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ПРИЕМАНЕ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ind w:left="780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val="bg-BG"/>
        </w:rPr>
        <w:t xml:space="preserve">Чл. 7. (1) </w:t>
      </w:r>
      <w:r w:rsidRPr="00972004">
        <w:rPr>
          <w:rFonts w:ascii="Times New Roman" w:eastAsia="Batang" w:hAnsi="Times New Roman" w:cs="Times New Roman"/>
          <w:iCs/>
          <w:sz w:val="24"/>
          <w:szCs w:val="24"/>
          <w:shd w:val="clear" w:color="auto" w:fill="FFFFFF"/>
          <w:lang w:val="bg-BG" w:eastAsia="ar-SA"/>
        </w:rPr>
        <w:t>Приемането на изпълнената, в съответствие с договора работа, се извършва с подписването на приемо-предавателни протоколи между страните.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(2)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</w:t>
      </w:r>
      <w:r w:rsidRPr="00972004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ВЪЗЛОЖИТЕЛЯТ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има право в срок от 5 (пет) работни дни от датата на предаване на документите по ал. 1 да ги прегледа и да даде своите забележки и/или възражения на </w:t>
      </w:r>
      <w:r w:rsidRPr="00972004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в писмен вид.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(3)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В случай, че </w:t>
      </w:r>
      <w:r w:rsidRPr="00972004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ВЪЗЛОЖИТЕЛЯТ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приеме без възражения изработените документи, страните подписват протокол за предаване-приемане в срок до 2 (два) работни дни от изтичане на срока по ал. 2.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(4)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В случай, че </w:t>
      </w:r>
      <w:r w:rsidRPr="00972004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ВЪЗЛОЖИТЕЛЯТ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има забележки или възражения във връзка с изготвени от </w:t>
      </w:r>
      <w:r w:rsidRPr="00972004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документи, той уведомява за това ИЗПЪЛНИТЕЛЯ в писмен вид и дава писмени указания за отстраняване на допуснатите в него несъответствия и </w:t>
      </w:r>
      <w:proofErr w:type="spellStart"/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>непълноти</w:t>
      </w:r>
      <w:proofErr w:type="spellEnd"/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. </w:t>
      </w:r>
      <w:r w:rsidRPr="00972004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ИЗПЪЛНИТЕЛЯТ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е длъжен да отстрани допуснатите </w:t>
      </w:r>
      <w:proofErr w:type="spellStart"/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>непълноти</w:t>
      </w:r>
      <w:proofErr w:type="spellEnd"/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и несъответствия в срок до 5 (пет) работни дни от получаване на уведомлението по предходното изречение. В рамките на посочения срок </w:t>
      </w:r>
      <w:r w:rsidRPr="00972004">
        <w:rPr>
          <w:rFonts w:ascii="Times New Roman" w:eastAsia="Times New Roman" w:hAnsi="Times New Roman" w:cs="Times New Roman"/>
          <w:b/>
          <w:iCs/>
          <w:sz w:val="24"/>
          <w:szCs w:val="24"/>
          <w:lang w:val="bg-BG"/>
        </w:rPr>
        <w:t>ИЗПЪЛНИТЕЛЯТ</w:t>
      </w:r>
      <w:r w:rsidRPr="00972004"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  <w:t xml:space="preserve"> е длъжен да представи на ВЪЗЛОЖИТЕЛЯ документа, съобразен с неговите бележки и възражения. В този случай страните подписват приемо-предавателен протокол за изпълнената услугата в посочения в ал. 3 срок.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VII</w:t>
      </w:r>
      <w:r w:rsidRPr="00972004"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  <w:lang w:val="bg-BG"/>
        </w:rPr>
        <w:t xml:space="preserve">.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НЕИЗПЪЛНЕНИЕ. ОТГОВОРНОСТ ЗА НЕИЗПЪЛНЕНИЕ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Чл.8.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носи отговорност за неточното и некачествено изпълнение на дейностите по този договор.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Чл.9 (1)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изпълни възложената услуга или част от нея, или изискванията за нея съгласно договора, или не изпълни други договорени дейности в установения с договора срок, същият дължи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неустойка в размер на законната лихва за всеки просрочен ден, но не повече от 10 % (десет на сто) от цената на договора.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неизпълнението на други задължения по договора неизправната страна дължи на изправната неустойка в размер до 10 % (десет на сто) от цената по договора. Страната, която е понесла вреди от неизпълнението може да търси обезщетение и за по-големи вреди.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10. (1) 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превежда неустойките по настоящия договор, както и подлежащите на възстановяване от него неусвоени средства по банкова сметка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посочена в чл. 4, ал. 4.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ВЪЗЛОЖИТЕЛЯТ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удържи начислените неустойки от последващото дължимо по договора плащане.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11.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бъдат наложени финансови корекции, поради некачествено изпълнение на възложените дейности или друго виновно неизпълнение от страна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последният дължи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неустойка в размер на наложената финансова корекция.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задължава да заплати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съответните дължими суми в срок от 5 (пет) работни дни след получаване на искане за това.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случай, че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заплати неустойките в упоменатия срок,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на обезщетение за забавено плащане в размер на законовата лихва за периода на просрочието.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 12.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Независимо от изплащането на неустойките, страните могат да искат обезщетение по общия ред за причинените им вреди, ако техния размер надвишава уговорената неустойка.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VIIІ. КОНФИДЕНЦИАЛНОСТ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</w:pP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 xml:space="preserve">Чл. 13. (1)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от страните по договора се задължава да не разпространява информация за другата страна, станала й известна при или по повод сключването на договора, включително в хода на обществената поръчка, която страната, за която се отнася информацията, е посочила писмено, че е конфиденциална.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 е конфиденциална информацията, която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ВЪЗЛОЖИТЕЛЯТ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следва да представи на Агенцията по обществени поръчки във връзка с изпълнение на Закона за обществени поръчки и на Управляващия орган на ОПРЧР.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14. (1) 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използва предоставената от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конфиденциална информация, свързана с дейността – предмет на този договор, с изключителната цел да изпълни задълженията си по този договор.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 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може да дава конфиденциална информация на трети лица и да участва в медийни изяви във връзка с изпълнението на договора без предварителното писмено съгласие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ВЪЗЛОЖИТЕЛЯ.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няма право да използва, разгласява, предоставя, разпространява всяка непубликувана или конфиденциална информация, получена в хода на изпълнение на договора, освен ако му бъде предварително писмено разрешено от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(4) ИЗПЪЛНИТЕЛЯТ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неговият екип нямат право да извършват действия в ущърб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възползвайки се от предоставената им информация, получена в хода на изпълнение на договора. 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(5)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приключване изпълнението на договора или при искане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всички предоставени материали, съдържащи конфиденциална информация, ще бъдат върнати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(6)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Предоставянето на конфиденциална информация на надлежно упълномощени лица от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на одитните органи на Европейския съюз, съответно на одитните органи на международната финансова институция, няма да се смятат за нарушение на ал. 1- 5 включително.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IX. СПИРАНЕ ИЗПЪЛНЕНИЕТО НА ДОГОВОРА ПОРАДИ ФОРСМАЖОРНИ ИЛИ НЕПРЕДВИДЕНИ ОБСТОЯТЕЛСТВА. ИЗМЕНЕНИЯ И ДОПЪЛНЕНИЯ НА ДОГОВОРА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15. (1)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Страните по настоящия договор не дължат обезщетение за понесени вреди и загуби, ако последните са причинени в резултат на непреодолима сила.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Ако страната, която е следвало да изпълни свое задължение по договора е била в забава, тя не може да се позовава на непреодолима сила.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(3) „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Непреодолима сила” по смисъла на този договор е непредвидено и/или непредотвратимо събитие от извънреден характер, възникнало след сключването на договора, съгласно чл. 306 от Търговския закон.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16 (1)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Страната, засегната от непреодолима сила, е длъжна да предприеме всички действия с грижата на добър стопанин, за да намали до минимум нанесените вреди и загуби, както и да уведоми писмено другата страна в 7-дневен срок от настъпването на непреодолимата сила. При </w:t>
      </w:r>
      <w:proofErr w:type="spellStart"/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неуведомяване</w:t>
      </w:r>
      <w:proofErr w:type="spellEnd"/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дължи обезщетение за настъпилите от това вреди. Непреодолимата сила се доказва от засегнатата страна със сертификат за форсмажор, издаден по съответния ред от компетентния орган в държавата, в която са настъпили форсмажорните обстоятелства.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(2)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Докато трае непреодолимата сила, изпълнението на задълженията и свързаните с тях насрещни задължения се спира.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17.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Изменения в клаузите на договора са възможни само при условията на Закона за обществените поръчки, с подписването на допълнително споразумение от страните, което става неразделна част от договора.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Х. СПЕЦИФИЧНИ ЗАДЪЛЖЕНИЯ НА ИЗПЪЛНИТЕЛЯ ВЪВ ВРЪЗКА С </w:t>
      </w:r>
      <w:r w:rsidRPr="00972004">
        <w:rPr>
          <w:rFonts w:ascii="Times New Roman" w:eastAsia="Times New Roman" w:hAnsi="Times New Roman" w:cs="Times New Roman"/>
          <w:b/>
          <w:bCs/>
          <w:sz w:val="26"/>
          <w:szCs w:val="26"/>
          <w:lang w:val="bg-BG"/>
        </w:rPr>
        <w:t>ОБЩИТЕ УСЛОВИЯ НА ДОГОВОР</w:t>
      </w:r>
      <w:r w:rsidRPr="00972004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972004">
        <w:rPr>
          <w:rFonts w:ascii="Times New Roman" w:eastAsia="Times New Roman" w:hAnsi="Times New Roman" w:cs="Times New Roman"/>
          <w:b/>
          <w:bCs/>
          <w:sz w:val="26"/>
          <w:szCs w:val="26"/>
          <w:lang w:val="bg-BG"/>
        </w:rPr>
        <w:t xml:space="preserve">ЗА ДИРЕКТНО ПРЕДОСТАВЯНЕ НА БЕЗВЪЗМЕЗДНА ФИНАНСОВА ПОМОЩ </w:t>
      </w:r>
      <w:r w:rsidRPr="00972004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ПО ОПЕРАТИВНА ПРОГРАМА  “РАЗВИТИЕ НА ЧОВЕШКИТЕ РЕСУРСИ 2014 – 2020” КЪМ ДОГОВОР № </w:t>
      </w:r>
      <w:r w:rsidRPr="009720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 xml:space="preserve">BG05M9ОP001-2.002-0126-С001, </w:t>
      </w:r>
      <w:r w:rsidRPr="00972004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ПРОЕКТ </w:t>
      </w:r>
      <w:r w:rsidRPr="00972004">
        <w:rPr>
          <w:rFonts w:ascii="Times New Roman" w:eastAsia="Times New Roman" w:hAnsi="Times New Roman" w:cs="Times New Roman"/>
          <w:b/>
          <w:bCs/>
          <w:sz w:val="26"/>
          <w:szCs w:val="26"/>
          <w:lang w:val="bg-BG"/>
        </w:rPr>
        <w:t>„РЪКА ЗА РЪКА“</w:t>
      </w:r>
    </w:p>
    <w:p w:rsidR="00972004" w:rsidRPr="00972004" w:rsidRDefault="00972004" w:rsidP="00972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spacing w:after="24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en-GB"/>
        </w:rPr>
        <w:t xml:space="preserve">Чл. 18.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Конкретният бенефициент (община Лозница) и Управляващият орган са единствените страни (наричани за краткост “страните”) по Договора за безвъзмездна финансова помощ (ДБФП). Управляващият орган не признава съществуването на договорна връзка между него и партньорите или изпълнителите на Конкретния бенефициент. Само Конкретният бенефициент е отговорен пред Управляващия орган за изпълнението на Договора. </w:t>
      </w:r>
    </w:p>
    <w:p w:rsidR="00972004" w:rsidRPr="00972004" w:rsidRDefault="00972004" w:rsidP="00972004">
      <w:pPr>
        <w:keepNext/>
        <w:spacing w:before="24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smallCaps/>
          <w:kern w:val="28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b/>
          <w:bCs/>
          <w:smallCaps/>
          <w:kern w:val="28"/>
          <w:sz w:val="24"/>
          <w:szCs w:val="24"/>
          <w:lang w:val="bg-BG" w:eastAsia="en-GB"/>
        </w:rPr>
        <w:t>Чл. 19.</w:t>
      </w:r>
      <w:r w:rsidRPr="00972004">
        <w:rPr>
          <w:rFonts w:ascii="Times New Roman" w:eastAsia="Times New Roman" w:hAnsi="Times New Roman" w:cs="Times New Roman"/>
          <w:b/>
          <w:smallCaps/>
          <w:kern w:val="28"/>
          <w:sz w:val="24"/>
          <w:szCs w:val="24"/>
          <w:lang w:val="bg-BG" w:eastAsia="en-GB"/>
        </w:rPr>
        <w:t xml:space="preserve"> </w:t>
      </w:r>
      <w:bookmarkStart w:id="1" w:name="_Toc173497338"/>
      <w:r w:rsidRPr="00972004">
        <w:rPr>
          <w:rFonts w:ascii="Times New Roman" w:eastAsia="Times New Roman" w:hAnsi="Times New Roman" w:cs="Times New Roman"/>
          <w:kern w:val="28"/>
          <w:sz w:val="24"/>
          <w:szCs w:val="24"/>
          <w:lang w:val="bg-BG" w:eastAsia="en-GB"/>
        </w:rPr>
        <w:t>Конфликт на интереси</w:t>
      </w:r>
      <w:bookmarkEnd w:id="1"/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Конкретният бенефициент не предприема каквито и да са дейности, които може да поставят собствения му интерес в конфликт с този на Република България и Европейския съюз. При наличие на такъв риск Конкретният бенефициент предприема всички необходими мерки за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lastRenderedPageBreak/>
        <w:t>избягване на конфликт на интереси, и уведомява незабавно Управляващия орган относно обстоятелство, което предизвиква или може да предизвика подобен конфликт.</w:t>
      </w:r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Конфликт на интереси е налице, когато безпристрастното и обективно упражняване на функциите по Договора на което и да е лице е опорочено поради причини, свързани със семейството, емоционалния живот, политическата или националната принадлежност, икономически интереси или всякакъв друг общ интерес, който то има с друго лице, съгласно чл. 57 от Регламент (ЕС, ЕВРАТОМ) № 966/2012 на Европейския парламент и на Съвета относно финансовите правила, приложими за общия бюджет на Съюза и за отмяна на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Регламент (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EO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, Евратом) №1605/2002 на Съвета.</w:t>
      </w:r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</w:pP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Чл.20.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Поверителност</w:t>
      </w:r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При спазване на разпоредбата на член 14 (от Общите условия на ДБФП), Управляващият орган, Сертифициращият орган и Конкретният бенефициент се задължават да запазят поверителността на всички поверително предоставени документи, информация или други материали</w:t>
      </w:r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• за срок не по-малко от три години, считано от 31 декември след предаването на отчетите от страна на УО, в които са включени разходите по операцията, за операции, за които сумата на общо допустимите разходи не надвишава левовата равностойност на 1 000 000 евро, за което УО уведомява Конкретния бенефициент;  </w:t>
      </w:r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• за срок не по-малко от две години, считано от 31 декември след предаването на отчетите от страна на УО, в които са включени разходите по операцията, за операции, за които сумата на общо допустимите разходи надвишава левовата равностойност на 1 000 000 евро, за което УО уведомява Конкретния бенефициент; </w:t>
      </w:r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• Когато безвъзмездната финансова помощ попада в обхвата на Регламент (ЕС) № 1407/2013 на Комисията, за период от 10 бюджетни години от датата, на която е предоставена последната индивидуална помощ по схемата </w:t>
      </w:r>
      <w:proofErr w:type="spellStart"/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de</w:t>
      </w:r>
      <w:proofErr w:type="spellEnd"/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</w:t>
      </w:r>
      <w:proofErr w:type="spellStart"/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minimis</w:t>
      </w:r>
      <w:proofErr w:type="spellEnd"/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, за което УО уведомява Конкретния бенефициент.</w:t>
      </w:r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Европейската комисия има право на достъп до всички документи, предоставени на Управляващия орган, като спазва същите изисквания за поверителност.</w:t>
      </w:r>
    </w:p>
    <w:p w:rsidR="00972004" w:rsidRPr="00972004" w:rsidRDefault="00972004" w:rsidP="00972004">
      <w:pPr>
        <w:tabs>
          <w:tab w:val="left" w:pos="2161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При реализиране на своите правомощия Управляващият орган, Сертифициращият орган, Конкретният бенефициент и Европейската комисия спазват изискванията за защита на личните данни съобразно разпоредбите на чл. 5 от Регламент (ЕС, ЕВРАТОМ) № 966/2012 на Европейския парламент и на Съвета относно финансовите правила, приложими за общия бюджет на Съюза и за отмяна на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Регламент (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EO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, Евратом) №1605/2002 на Съвета.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и приложимото национално законодателство.</w:t>
      </w:r>
    </w:p>
    <w:p w:rsidR="00972004" w:rsidRPr="00972004" w:rsidRDefault="00972004" w:rsidP="00972004">
      <w:pPr>
        <w:spacing w:after="24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ru-RU" w:eastAsia="en-GB"/>
        </w:rPr>
        <w:t>Чл.21.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Конкретният бенефициент </w:t>
      </w:r>
      <w:r w:rsidRPr="00972004">
        <w:rPr>
          <w:rFonts w:ascii="Times New Roman" w:eastAsia="Times New Roman" w:hAnsi="Times New Roman" w:cs="Times New Roman"/>
          <w:sz w:val="24"/>
          <w:szCs w:val="24"/>
          <w:lang w:eastAsia="en-GB"/>
        </w:rPr>
        <w:t>e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съгласен Управляващият орган, </w:t>
      </w:r>
      <w:r w:rsidRPr="0097200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националните одитни органи, Европейската комисия, Европейската служба за борба с измамите, Европейската сметна палата </w:t>
      </w: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и външните одитори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да публикуват неговото наименование и адрес, предназначението на отпуснатата безвъзмездна финансова помощ и нейния размер, съгласно предвиденото в ДБФП. </w:t>
      </w:r>
    </w:p>
    <w:p w:rsidR="00972004" w:rsidRPr="00972004" w:rsidRDefault="00972004" w:rsidP="00972004">
      <w:pPr>
        <w:keepLines/>
        <w:tabs>
          <w:tab w:val="left" w:pos="567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 w:eastAsia="en-GB"/>
        </w:rPr>
        <w:lastRenderedPageBreak/>
        <w:t>Чл.22.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Правото на собственост, включително правата на интелектуална и индустриална собственост върху резултатите от договора, докладите и други документи, свързани с него, възникват за Конкретния бенефициент.</w:t>
      </w:r>
    </w:p>
    <w:p w:rsidR="00972004" w:rsidRPr="00972004" w:rsidRDefault="00972004" w:rsidP="00972004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</w:pPr>
      <w:r w:rsidRPr="00972004">
        <w:rPr>
          <w:rFonts w:ascii="Times New Roman" w:eastAsia="Times New Roman" w:hAnsi="Times New Roman" w:cs="Times New Roman"/>
          <w:b/>
          <w:sz w:val="24"/>
          <w:szCs w:val="24"/>
          <w:lang w:val="bg-BG" w:eastAsia="en-GB"/>
        </w:rPr>
        <w:t>Чл. 23. (1)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 xml:space="preserve"> Конкретният бенефициент</w:t>
      </w: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гарантира, че правата на </w:t>
      </w:r>
      <w:r w:rsidRPr="0097200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 xml:space="preserve">Управляващия орган, Сертифициращия орган, националните, националните одитни органи, Европейската комисия, Европейската служба за борба с измамите, Европейската сметна палата и </w:t>
      </w: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външните одитори да извършват одити, проверки и проучвания, ще се </w:t>
      </w:r>
      <w:r w:rsidRPr="00972004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en-GB"/>
        </w:rPr>
        <w:t>упражняват равноправно, при еднакви условия и в съответствие с еднакви правила и по отношение на неговите партньори и подизпълнители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 w:eastAsia="en-GB"/>
        </w:rPr>
        <w:t>. Когато партньор или подизпълнител на Конкретния бенефициент е международна организация, се прилагат споразумения за проверки, сключени между тази организация и Европейската комисия.</w:t>
      </w:r>
    </w:p>
    <w:p w:rsidR="00972004" w:rsidRPr="00972004" w:rsidRDefault="00972004" w:rsidP="00972004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bg-BG"/>
        </w:rPr>
        <w:t>(2)</w:t>
      </w: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Цялата документация по проекта се съхранява или под формата на оригинали, или в заверени версии верни с оригинала, на общоприети носители на данни.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документацията, указани в чл.140 от Регламент (ЕС) № 1303/2013.</w:t>
      </w:r>
    </w:p>
    <w:p w:rsidR="00972004" w:rsidRPr="00972004" w:rsidRDefault="00972004" w:rsidP="00972004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Всички </w:t>
      </w:r>
      <w:proofErr w:type="spellStart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разходооправдателни</w:t>
      </w:r>
      <w:proofErr w:type="spellEnd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и други документи с доказателствена стойност за операции, за които сумата на допустимите разходи не надвишава левовата равностойност на 1 000 000 евро се съхраняват за  период от три години, считано от 31 декември след предаването на отчетите, в които са включени разходите по операцията от страна на УО, за което последният уведомява Конкретния бенефициент. </w:t>
      </w:r>
    </w:p>
    <w:p w:rsidR="00972004" w:rsidRPr="00972004" w:rsidRDefault="00972004" w:rsidP="00972004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Всички </w:t>
      </w:r>
      <w:proofErr w:type="spellStart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разходооправдателни</w:t>
      </w:r>
      <w:proofErr w:type="spellEnd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и други документи с доказателствена стойност за операции, за които сумата на допустимите разходи надвишава левовата равностойност на 1 000 000 евро се съхраняват за  период от две години, считано от 31 декември след представянето на отчетите, в които са включени окончателните разходи по приключената операция от страна на УО, за което последният уведомява Конкретния бенефициент. </w:t>
      </w:r>
    </w:p>
    <w:p w:rsidR="00972004" w:rsidRPr="00972004" w:rsidRDefault="00972004" w:rsidP="00972004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Сроковете се прекъсват в случай на съдебни процедури или по надлежно обосновано искане на Европейската комисия. </w:t>
      </w:r>
    </w:p>
    <w:p w:rsidR="00972004" w:rsidRPr="00972004" w:rsidRDefault="00972004" w:rsidP="00972004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Управляващият орган информира Конкретния бенефициента за началната дата на периода.</w:t>
      </w:r>
    </w:p>
    <w:p w:rsidR="00972004" w:rsidRPr="00972004" w:rsidRDefault="00972004" w:rsidP="00972004">
      <w:pPr>
        <w:keepLines/>
        <w:spacing w:after="24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Когато безвъзмездната финансова помощ попада в обхвата на Регламент (ЕС) № 1407/2013 на Комисията, Конкретният бенефициент е длъжен да документира и събира цялата информация относно прилагането на Регламента. Така съставените документи трябва да съдържат цялата информация, която е необходима, за да се докаже, че са спазени условията по Регламент (ЕС) № 1407/2013. Документацията относно индивидуалните помощи </w:t>
      </w:r>
      <w:proofErr w:type="spellStart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de</w:t>
      </w:r>
      <w:proofErr w:type="spellEnd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</w:t>
      </w:r>
      <w:proofErr w:type="spellStart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minimis</w:t>
      </w:r>
      <w:proofErr w:type="spellEnd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се съхранява за период от 10 бюджетни години, считано от датата на тяхното предоставяне. Документацията относно схемите за помощ </w:t>
      </w:r>
      <w:proofErr w:type="spellStart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de</w:t>
      </w:r>
      <w:proofErr w:type="spellEnd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</w:t>
      </w:r>
      <w:proofErr w:type="spellStart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>minimis</w:t>
      </w:r>
      <w:proofErr w:type="spellEnd"/>
      <w:r w:rsidRPr="00972004">
        <w:rPr>
          <w:rFonts w:ascii="Times New Roman" w:eastAsia="Times New Roman" w:hAnsi="Times New Roman" w:cs="Times New Roman"/>
          <w:snapToGrid w:val="0"/>
          <w:sz w:val="24"/>
          <w:szCs w:val="24"/>
          <w:lang w:val="bg-BG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>XІ. ПРЕКРАТЯВАНЕ НА ДОГОВОРА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24.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се прекратява с пълно изпълнение на задълженията на страните по договора.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25. ВЪЗЛОЖИТЕЛЯТ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едностранно да прекрати договора с едноседмично писмено предизвестие, когато:</w:t>
      </w:r>
    </w:p>
    <w:p w:rsidR="00972004" w:rsidRPr="00972004" w:rsidRDefault="00972004" w:rsidP="00972004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установени от компетентните органи измама или нередности, с които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засегнал интересите на Европейския съюз и на българската държава и за които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ИЗПЪЛНИТЕЛЯТ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отговаря по договора;</w:t>
      </w:r>
    </w:p>
    <w:p w:rsidR="00972004" w:rsidRPr="00972004" w:rsidRDefault="00972004" w:rsidP="00972004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започване на процедура по ликвидация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ИЗПЪЛНИТЕЛЯ;</w:t>
      </w:r>
    </w:p>
    <w:p w:rsidR="00972004" w:rsidRPr="00972004" w:rsidRDefault="00972004" w:rsidP="00972004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откриване на производство по обявяване в несъстоятелност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972004" w:rsidRPr="00972004" w:rsidRDefault="00972004" w:rsidP="00972004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собственик с доминиращо или мажоритарно участие в капитала на дружеството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спрямо член на управителния орган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а в случай че член на управителния орган е юридическо лице – спрямо неговия представител в съответния управителен орган е влязла в сила присъда за престъпления против собствеността, против стопанството, против финансовата, данъчната или осигурителната система (изпиране на пари или измама), за престъпления по служба или за подкуп (корупция), както и за престъпления, свързани с участие в престъпна група;</w:t>
      </w:r>
    </w:p>
    <w:p w:rsidR="00972004" w:rsidRPr="00972004" w:rsidRDefault="00972004" w:rsidP="00972004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спрямо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установи обстоятелство по чл. 47, ал. 5 от ЗОП;</w:t>
      </w:r>
    </w:p>
    <w:p w:rsidR="00972004" w:rsidRPr="00972004" w:rsidRDefault="00972004" w:rsidP="00972004">
      <w:pPr>
        <w:numPr>
          <w:ilvl w:val="0"/>
          <w:numId w:val="2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при условията на чл. 43, ал. 4 от ЗОП.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Чл.26. ВЪЗЛОЖИТЕЛЯТ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 да развали договора, с отправянето на писмено предизвестие до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без да предоставя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допълнително подходящ срок за изпълнение на съответното договорно задължение, в следните случаи:</w:t>
      </w:r>
    </w:p>
    <w:p w:rsidR="00972004" w:rsidRPr="00972004" w:rsidRDefault="00972004" w:rsidP="00972004">
      <w:pPr>
        <w:numPr>
          <w:ilvl w:val="0"/>
          <w:numId w:val="3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е налице системно неизпълнение от страна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ИЗПЪЛНИТЕЛЯ;</w:t>
      </w:r>
    </w:p>
    <w:p w:rsidR="00972004" w:rsidRPr="00972004" w:rsidRDefault="00972004" w:rsidP="00972004">
      <w:pPr>
        <w:numPr>
          <w:ilvl w:val="0"/>
          <w:numId w:val="3"/>
        </w:numPr>
        <w:tabs>
          <w:tab w:val="left" w:pos="567"/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съществено неизпълнение на което и да е задължение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този договор.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Чл.27. ИЗПЪЛНИТЕЛЯТ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право, с двуседмично писмено предизвестие, изпратено до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ВЪЗЛОЖИТЕЛЯ,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развали договора при </w:t>
      </w:r>
      <w:proofErr w:type="spellStart"/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неплащане</w:t>
      </w:r>
      <w:proofErr w:type="spellEnd"/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срок на дължимото по договора възнаграждение.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XIІ. СПОРОВЕ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28.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спорове, които могат да възникнат във връзка с настоящия договор, по повод неговото изпълнение или тълкуване, включително споровете, породени или отнасящи се до неговата недействителност или прекратяване, страните ще уреждат доброволно чрез споразумение.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val="bg-BG"/>
        </w:rPr>
        <w:t>Чл. 29.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по пътя на преговорите не може да се постигне съгласие, всички спорове ще се решават от компетентния съд, определен по правилата на българското законодателство.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ХIІІ. ЗАКЛЮЧИТЕЛНИ РАЗПОРЕДБИ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Чл.30. (1)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Когато в договора е предвидено, че страните извършват определено действие „незабавно”, същото следва да бъде извършено непосредствено след пораждане, настъпване или узнаване на събитието или действието, което поражда отговорност, но не по-късно от пет работни дни.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Навсякъде в договора, където е записано „неточно изпълнение” следва да се разбира непълно (в предметно отношение), частично (в количествено отношение), забавено (във времево отношение) и/или лошо (всяко друго, което не съответства на дължимото) изпълнение.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Чл.31.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друго не е уговорено, дните в този договор се считат за календарни. 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Чл.32.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Сроковете по договора се броят по реда на Закона за задълженията и договорите.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Чл.33.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Когато в този договор е предвидено, че определено действие или отговорност е за сметка на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то разходите за това действие или отговорност не могат да се искат от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като допълнение към цената за изпълнение на договора. 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Чл.34.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Нищожността на някоя от клаузите по договора или на допълнително уговорени условия не води до нищожност на друга клауза или на договора като цяло.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Чл.35. (1)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предизвестия, уведомления, заявка и съобщения, предвидени в този договор, ще се считат за надлежно направени, ако са </w:t>
      </w: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в писмена форма и са връчени срещу подпис на страната (чрез законния й представител или друго лице за контакти), са връчени чрез куриер, чрез писмо с обратна разписка на лице, намиращо се на долупосочения адрес на страната, или са изпратени по факса на страната, както следва: 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на Възложителя: гр. Лозница, ул. „Васил Левски” № 6,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тел: </w:t>
      </w: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0886 100 710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на Изпълнителя: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гр. </w:t>
      </w: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..................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ул. </w:t>
      </w: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………………..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№ </w:t>
      </w: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тел: …………., факс: </w:t>
      </w:r>
      <w:r w:rsidR="00E510A8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………….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bg-BG"/>
        </w:rPr>
        <w:t xml:space="preserve">(2)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от страните промени посочените в предходната алинея адреси, тел./факс, без да уведоми другата страна, последната не отговаря за неполучени съобщения, предизвестия, уведомления и заявки и същите се считат за редовно връчени.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(3) </w:t>
      </w: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Лица, отговорни за изпълнение на договора: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За Възложителя: Айхан Мустафов </w:t>
      </w:r>
      <w:proofErr w:type="spellStart"/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Хашимов</w:t>
      </w:r>
      <w:proofErr w:type="spellEnd"/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– кмет на община Лозница;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За Изпълнителя: ………………….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36.(1)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Всяка от страните по договора е длъжна незабавно да уведоми другата страна при промяна на банкова си сметка</w:t>
      </w: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>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val="bg-BG"/>
        </w:rPr>
        <w:t>(2)</w:t>
      </w:r>
      <w:r w:rsidRPr="0097200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При липса на незабавно уведомяване, плащането по сметката се счита за валидно извършено.</w:t>
      </w:r>
    </w:p>
    <w:p w:rsidR="00972004" w:rsidRP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37.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договор, ведно с приложенията, се състави в три еднообразни екземпляра – два за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един за 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>, всеки със силата на оригинал.</w:t>
      </w:r>
    </w:p>
    <w:p w:rsidR="00972004" w:rsidRDefault="00972004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38. </w:t>
      </w: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Този договор съдържа следните приложения, които са неразделна част от него: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7735"/>
      </w:tblGrid>
      <w:tr w:rsidR="00E510A8" w:rsidTr="00E510A8">
        <w:tc>
          <w:tcPr>
            <w:tcW w:w="2155" w:type="dxa"/>
          </w:tcPr>
          <w:p w:rsidR="00E510A8" w:rsidRPr="00E510A8" w:rsidRDefault="00E510A8" w:rsidP="00E510A8">
            <w:pPr>
              <w:tabs>
                <w:tab w:val="left" w:pos="567"/>
              </w:tabs>
              <w:spacing w:after="12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Приложение №1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735" w:type="dxa"/>
          </w:tcPr>
          <w:p w:rsidR="00E510A8" w:rsidRDefault="00E510A8" w:rsidP="00972004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7200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Техническо предложение на </w:t>
            </w:r>
            <w:r w:rsidRPr="009720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ИЗПЪЛНИТЕЛЯ</w:t>
            </w:r>
            <w:r w:rsidRPr="0097200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;</w:t>
            </w:r>
          </w:p>
        </w:tc>
      </w:tr>
      <w:tr w:rsidR="00E510A8" w:rsidTr="00E510A8">
        <w:tc>
          <w:tcPr>
            <w:tcW w:w="2155" w:type="dxa"/>
          </w:tcPr>
          <w:p w:rsidR="00E510A8" w:rsidRPr="00E510A8" w:rsidRDefault="00E510A8" w:rsidP="00E510A8">
            <w:pPr>
              <w:tabs>
                <w:tab w:val="left" w:pos="567"/>
              </w:tabs>
              <w:spacing w:after="12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51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Приложение №2:</w:t>
            </w:r>
          </w:p>
        </w:tc>
        <w:tc>
          <w:tcPr>
            <w:tcW w:w="7735" w:type="dxa"/>
          </w:tcPr>
          <w:p w:rsidR="00E510A8" w:rsidRPr="00E510A8" w:rsidRDefault="00E510A8" w:rsidP="00972004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2004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Ценово предложение на </w:t>
            </w:r>
            <w:r w:rsidRPr="009720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ИЗПЪЛНИТЕЛЯ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</w:tc>
      </w:tr>
      <w:tr w:rsidR="00E510A8" w:rsidTr="00E510A8">
        <w:tc>
          <w:tcPr>
            <w:tcW w:w="2155" w:type="dxa"/>
          </w:tcPr>
          <w:p w:rsidR="00E510A8" w:rsidRPr="00E510A8" w:rsidRDefault="00E510A8" w:rsidP="00E510A8">
            <w:pPr>
              <w:tabs>
                <w:tab w:val="left" w:pos="567"/>
              </w:tabs>
              <w:spacing w:after="12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E51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Приложение №3:</w:t>
            </w:r>
          </w:p>
        </w:tc>
        <w:tc>
          <w:tcPr>
            <w:tcW w:w="7735" w:type="dxa"/>
          </w:tcPr>
          <w:p w:rsidR="00E510A8" w:rsidRDefault="00E510A8" w:rsidP="00E510A8">
            <w:pPr>
              <w:tabs>
                <w:tab w:val="left" w:pos="567"/>
              </w:tabs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72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Техническо задание и пълно описание на предмета на поръчката – раздел IV от Поканата за представяне на оферта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по чл. 14, ал.5, т.2 от ЗОП</w:t>
            </w:r>
            <w:r w:rsidRPr="009720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 </w:t>
            </w:r>
            <w:r w:rsidRPr="009720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/>
              </w:rPr>
              <w:t>ВЪЗЛОЖИТЕЛЯ.</w:t>
            </w:r>
          </w:p>
        </w:tc>
      </w:tr>
    </w:tbl>
    <w:p w:rsidR="00E510A8" w:rsidRPr="00972004" w:rsidRDefault="00E510A8" w:rsidP="00972004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72004" w:rsidRPr="00972004" w:rsidRDefault="00972004" w:rsidP="00E510A8">
      <w:pPr>
        <w:shd w:val="clear" w:color="auto" w:fill="FFFFFF"/>
        <w:tabs>
          <w:tab w:val="left" w:pos="5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972004" w:rsidRPr="00972004" w:rsidRDefault="00972004" w:rsidP="00972004">
      <w:pPr>
        <w:autoSpaceDE w:val="0"/>
        <w:autoSpaceDN w:val="0"/>
        <w:adjustRightInd w:val="0"/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ВЪЗЛОЖИТЕЛ:</w:t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97200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ИЗПЪЛНИТЕЛ:</w:t>
      </w:r>
    </w:p>
    <w:p w:rsidR="00972004" w:rsidRPr="00972004" w:rsidRDefault="00972004" w:rsidP="00972004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</w:pPr>
      <w:r w:rsidRPr="0097200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bg-BG"/>
        </w:rPr>
        <w:t>.....................................................                                .....................................................</w:t>
      </w:r>
    </w:p>
    <w:p w:rsidR="008357C9" w:rsidRDefault="00DF5A60"/>
    <w:sectPr w:rsidR="008357C9" w:rsidSect="00745A9F">
      <w:headerReference w:type="default" r:id="rId7"/>
      <w:footerReference w:type="default" r:id="rId8"/>
      <w:pgSz w:w="11906" w:h="16838"/>
      <w:pgMar w:top="2647" w:right="926" w:bottom="1417" w:left="1080" w:header="360" w:footer="5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A60" w:rsidRDefault="00DF5A60" w:rsidP="00972004">
      <w:pPr>
        <w:spacing w:after="0" w:line="240" w:lineRule="auto"/>
      </w:pPr>
      <w:r>
        <w:separator/>
      </w:r>
    </w:p>
  </w:endnote>
  <w:endnote w:type="continuationSeparator" w:id="0">
    <w:p w:rsidR="00DF5A60" w:rsidRDefault="00DF5A60" w:rsidP="0097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2F1" w:rsidRDefault="00DF5A60" w:rsidP="00C1712E">
    <w:pPr>
      <w:pStyle w:val="Footer"/>
      <w:pBdr>
        <w:top w:val="single" w:sz="4" w:space="1" w:color="auto"/>
      </w:pBdr>
      <w:jc w:val="center"/>
      <w:rPr>
        <w:b/>
        <w:bCs/>
        <w:i/>
        <w:sz w:val="16"/>
        <w:szCs w:val="16"/>
        <w:lang w:val="bg-BG"/>
      </w:rPr>
    </w:pPr>
  </w:p>
  <w:p w:rsidR="007522F1" w:rsidRPr="00972004" w:rsidRDefault="00972004" w:rsidP="00C1712E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972004">
      <w:rPr>
        <w:rFonts w:ascii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7522F1" w:rsidRPr="00972004" w:rsidRDefault="00972004" w:rsidP="00972004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i/>
        <w:sz w:val="16"/>
        <w:szCs w:val="16"/>
        <w:lang w:val="bg-BG"/>
      </w:rPr>
    </w:pPr>
    <w:r w:rsidRPr="00972004"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972004">
      <w:rPr>
        <w:rFonts w:ascii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>
      <w:rPr>
        <w:rFonts w:ascii="Times New Roman" w:hAnsi="Times New Roman" w:cs="Times New Roman"/>
        <w:b/>
        <w:bCs/>
        <w:i/>
        <w:sz w:val="16"/>
        <w:szCs w:val="16"/>
        <w:lang w:val="bg-BG"/>
      </w:rPr>
      <w:t xml:space="preserve">“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A60" w:rsidRDefault="00DF5A60" w:rsidP="00972004">
      <w:pPr>
        <w:spacing w:after="0" w:line="240" w:lineRule="auto"/>
      </w:pPr>
      <w:r>
        <w:separator/>
      </w:r>
    </w:p>
  </w:footnote>
  <w:footnote w:type="continuationSeparator" w:id="0">
    <w:p w:rsidR="00DF5A60" w:rsidRDefault="00DF5A60" w:rsidP="00972004">
      <w:pPr>
        <w:spacing w:after="0" w:line="240" w:lineRule="auto"/>
      </w:pPr>
      <w:r>
        <w:continuationSeparator/>
      </w:r>
    </w:p>
  </w:footnote>
  <w:footnote w:id="1">
    <w:p w:rsidR="00972004" w:rsidRPr="000A4B33" w:rsidRDefault="00972004" w:rsidP="00972004">
      <w:pPr>
        <w:pStyle w:val="FootnoteText"/>
        <w:jc w:val="both"/>
        <w:rPr>
          <w:sz w:val="16"/>
          <w:szCs w:val="16"/>
          <w:lang w:val="ru-RU"/>
        </w:rPr>
      </w:pPr>
      <w:r w:rsidRPr="000A4B33">
        <w:rPr>
          <w:rStyle w:val="FootnoteReference"/>
          <w:sz w:val="16"/>
          <w:szCs w:val="16"/>
        </w:rPr>
        <w:footnoteRef/>
      </w:r>
      <w:r w:rsidRPr="000A4B33">
        <w:rPr>
          <w:sz w:val="16"/>
          <w:szCs w:val="16"/>
          <w:lang w:val="ru-RU"/>
        </w:rPr>
        <w:t>Когато участникът е обединение, текстът на т. 2 се допълва, като изрично се посочва</w:t>
      </w:r>
      <w:r w:rsidRPr="000A4B33">
        <w:rPr>
          <w:color w:val="FF00FF"/>
          <w:sz w:val="16"/>
          <w:szCs w:val="16"/>
          <w:lang w:val="ru-RU"/>
        </w:rPr>
        <w:t>,</w:t>
      </w:r>
      <w:r w:rsidRPr="000A4B33">
        <w:rPr>
          <w:sz w:val="16"/>
          <w:szCs w:val="16"/>
          <w:lang w:val="ru-RU"/>
        </w:rPr>
        <w:t xml:space="preserve"> че ИЗПЪЛНИТЕЛЯТ е обединение и се изписват данните за всеки участник в него.Допълва се и лицето, което в съответствие с документа, с който е създадено обединението и с офертата, има представителна власт да подпише Договора</w:t>
      </w:r>
      <w:r w:rsidRPr="000A4B33">
        <w:rPr>
          <w:color w:val="FF00FF"/>
          <w:sz w:val="16"/>
          <w:szCs w:val="16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06"/>
      <w:gridCol w:w="5928"/>
      <w:gridCol w:w="1866"/>
    </w:tblGrid>
    <w:tr w:rsidR="00972004" w:rsidTr="00345F8F">
      <w:trPr>
        <w:trHeight w:val="1440"/>
        <w:jc w:val="center"/>
      </w:trPr>
      <w:tc>
        <w:tcPr>
          <w:tcW w:w="2106" w:type="dxa"/>
          <w:hideMark/>
        </w:tcPr>
        <w:p w:rsidR="00972004" w:rsidRDefault="00972004" w:rsidP="00972004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 wp14:anchorId="2691004E" wp14:editId="23C56C81">
                <wp:extent cx="1190625" cy="857250"/>
                <wp:effectExtent l="0" t="0" r="952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4" w:type="dxa"/>
          <w:hideMark/>
        </w:tcPr>
        <w:p w:rsidR="00972004" w:rsidRDefault="00972004" w:rsidP="00972004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Процедурата се осъществява с финансовата подкрепа на</w:t>
          </w:r>
        </w:p>
        <w:p w:rsidR="00972004" w:rsidRDefault="00972004" w:rsidP="00972004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Европейския социален фонд</w:t>
          </w:r>
        </w:p>
      </w:tc>
      <w:tc>
        <w:tcPr>
          <w:tcW w:w="1866" w:type="dxa"/>
          <w:hideMark/>
        </w:tcPr>
        <w:p w:rsidR="00972004" w:rsidRDefault="00972004" w:rsidP="00972004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 wp14:anchorId="67E0653B" wp14:editId="26987681">
                <wp:extent cx="1019175" cy="866775"/>
                <wp:effectExtent l="0" t="0" r="9525" b="952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2004" w:rsidRDefault="00972004" w:rsidP="00972004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bg-BG"/>
      </w:rPr>
      <w:t xml:space="preserve">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</w:t>
    </w:r>
  </w:p>
  <w:p w:rsidR="00972004" w:rsidRDefault="00972004" w:rsidP="00972004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</w:t>
    </w:r>
  </w:p>
  <w:p w:rsidR="007522F1" w:rsidRPr="00972004" w:rsidRDefault="00972004" w:rsidP="00972004">
    <w:pPr>
      <w:pStyle w:val="Header"/>
    </w:pPr>
    <w:r w:rsidRPr="003D64D5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6E4F69"/>
    <w:multiLevelType w:val="hybridMultilevel"/>
    <w:tmpl w:val="CB3EB10C"/>
    <w:lvl w:ilvl="0" w:tplc="9C76D43E">
      <w:start w:val="7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9D94FE7"/>
    <w:multiLevelType w:val="hybridMultilevel"/>
    <w:tmpl w:val="A8ECF0AA"/>
    <w:lvl w:ilvl="0" w:tplc="467C6E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15D69A4"/>
    <w:multiLevelType w:val="hybridMultilevel"/>
    <w:tmpl w:val="2156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90734B"/>
    <w:multiLevelType w:val="hybridMultilevel"/>
    <w:tmpl w:val="EE968BFE"/>
    <w:lvl w:ilvl="0" w:tplc="7D1C2418">
      <w:start w:val="6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2451FE1"/>
    <w:multiLevelType w:val="hybridMultilevel"/>
    <w:tmpl w:val="8ACC40EC"/>
    <w:lvl w:ilvl="0" w:tplc="58D69C5E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4C7930"/>
    <w:multiLevelType w:val="hybridMultilevel"/>
    <w:tmpl w:val="4A8A2478"/>
    <w:lvl w:ilvl="0" w:tplc="66D2F2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45A"/>
    <w:rsid w:val="002D5CFE"/>
    <w:rsid w:val="00351734"/>
    <w:rsid w:val="005C25EC"/>
    <w:rsid w:val="0074545A"/>
    <w:rsid w:val="00972004"/>
    <w:rsid w:val="00BB1BDF"/>
    <w:rsid w:val="00DF5A60"/>
    <w:rsid w:val="00E510A8"/>
    <w:rsid w:val="00FD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A28D53-3542-4A49-A1B6-B47F383E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20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004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97200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004"/>
    <w:rPr>
      <w:rFonts w:ascii="Century Gothic" w:hAnsi="Century Gothic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semiHidden/>
    <w:rsid w:val="009720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9720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semiHidden/>
    <w:rsid w:val="00972004"/>
    <w:rPr>
      <w:vertAlign w:val="superscript"/>
    </w:rPr>
  </w:style>
  <w:style w:type="table" w:styleId="TableGrid">
    <w:name w:val="Table Grid"/>
    <w:basedOn w:val="TableNormal"/>
    <w:uiPriority w:val="39"/>
    <w:rsid w:val="00972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1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3955</Words>
  <Characters>22546</Characters>
  <Application>Microsoft Office Word</Application>
  <DocSecurity>0</DocSecurity>
  <Lines>187</Lines>
  <Paragraphs>52</Paragraphs>
  <ScaleCrop>false</ScaleCrop>
  <Company/>
  <LinksUpToDate>false</LinksUpToDate>
  <CharactersWithSpaces>26449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4</cp:revision>
  <dcterms:created xsi:type="dcterms:W3CDTF">2016-03-17T09:39:00Z</dcterms:created>
  <dcterms:modified xsi:type="dcterms:W3CDTF">2016-03-18T12:32:00Z</dcterms:modified>
</cp:coreProperties>
</file>